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NO OBJECTION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To: </w:t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KSA's Communications, Space and Technology Commission (CST)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Mobile Network Operators in Saudi Arabia</w:t>
      </w:r>
    </w:p>
    <w:p w:rsidR="00000000" w:rsidDel="00000000" w:rsidP="00000000" w:rsidRDefault="00000000" w:rsidRPr="00000000" w14:paraId="00000005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Mobile Virtual  Network Operators in Saudi Arabia                                                      </w:t>
      </w:r>
    </w:p>
    <w:p w:rsidR="00000000" w:rsidDel="00000000" w:rsidP="00000000" w:rsidRDefault="00000000" w:rsidRPr="00000000" w14:paraId="00000006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Date:  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01</w:t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01</w:t>
      </w:r>
      <w:r w:rsidDel="00000000" w:rsidR="00000000" w:rsidRPr="00000000">
        <w:rPr>
          <w:sz w:val="20"/>
          <w:szCs w:val="20"/>
          <w:rtl w:val="0"/>
        </w:rPr>
        <w:t xml:space="preserve">/2023</w:t>
      </w:r>
    </w:p>
    <w:p w:rsidR="00000000" w:rsidDel="00000000" w:rsidP="00000000" w:rsidRDefault="00000000" w:rsidRPr="00000000" w14:paraId="00000008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Subject: NOC for Sender ID registration with KSA operators </w:t>
      </w:r>
    </w:p>
    <w:p w:rsidR="00000000" w:rsidDel="00000000" w:rsidP="00000000" w:rsidRDefault="00000000" w:rsidRPr="00000000" w14:paraId="0000000A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Dear Sir/Madam,</w:t>
      </w:r>
    </w:p>
    <w:p w:rsidR="00000000" w:rsidDel="00000000" w:rsidP="00000000" w:rsidRDefault="00000000" w:rsidRPr="00000000" w14:paraId="0000000D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are (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name of the organization</w:t>
      </w:r>
      <w:r w:rsidDel="00000000" w:rsidR="00000000" w:rsidRPr="00000000">
        <w:rPr>
          <w:sz w:val="20"/>
          <w:szCs w:val="20"/>
          <w:rtl w:val="0"/>
        </w:rPr>
        <w:t xml:space="preserve">) registered in (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country</w:t>
      </w:r>
      <w:r w:rsidDel="00000000" w:rsidR="00000000" w:rsidRPr="00000000">
        <w:rPr>
          <w:sz w:val="20"/>
          <w:szCs w:val="20"/>
          <w:rtl w:val="0"/>
        </w:rPr>
        <w:t xml:space="preserve">) with license number (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license number</w:t>
      </w:r>
      <w:r w:rsidDel="00000000" w:rsidR="00000000" w:rsidRPr="00000000">
        <w:rPr>
          <w:sz w:val="20"/>
          <w:szCs w:val="20"/>
          <w:rtl w:val="0"/>
        </w:rPr>
        <w:t xml:space="preserve">). </w:t>
      </w:r>
    </w:p>
    <w:p w:rsidR="00000000" w:rsidDel="00000000" w:rsidP="00000000" w:rsidRDefault="00000000" w:rsidRPr="00000000" w14:paraId="0000000F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We authorize </w:t>
      </w:r>
      <w:r w:rsidDel="00000000" w:rsidR="00000000" w:rsidRPr="00000000">
        <w:rPr>
          <w:sz w:val="20"/>
          <w:szCs w:val="20"/>
          <w:rtl w:val="0"/>
        </w:rPr>
        <w:t xml:space="preserve">Plivo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as a communications channel to send A2P SMS on behalf of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name of the organization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using the Sender IDs (SID) listed below :</w:t>
      </w:r>
    </w:p>
    <w:p w:rsidR="00000000" w:rsidDel="00000000" w:rsidP="00000000" w:rsidRDefault="00000000" w:rsidRPr="00000000" w14:paraId="00000011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8"/>
        <w:gridCol w:w="1558"/>
        <w:gridCol w:w="1558"/>
        <w:gridCol w:w="1558"/>
        <w:gridCol w:w="1559"/>
        <w:gridCol w:w="1559"/>
        <w:tblGridChange w:id="0">
          <w:tblGrid>
            <w:gridCol w:w="1558"/>
            <w:gridCol w:w="1558"/>
            <w:gridCol w:w="1558"/>
            <w:gridCol w:w="1558"/>
            <w:gridCol w:w="1559"/>
            <w:gridCol w:w="155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Sender 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Name of organization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Message content sample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Name of person responsible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Contact number and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SMS type (transactional or promotional)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pledge not to send any spam or fake messages and we take full responsibility for any messages that will be sent from these Sender IDs.</w:t>
      </w:r>
    </w:p>
    <w:p w:rsidR="00000000" w:rsidDel="00000000" w:rsidP="00000000" w:rsidRDefault="00000000" w:rsidRPr="00000000" w14:paraId="00000026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By providing this document we are confirming that we have read and will commit to the guidelines that is provided by the </w:t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KSA's Communications, Space and Technology Commission (CST)</w:t>
      </w:r>
      <w:r w:rsidDel="00000000" w:rsidR="00000000" w:rsidRPr="00000000">
        <w:rPr>
          <w:sz w:val="20"/>
          <w:szCs w:val="20"/>
          <w:rtl w:val="0"/>
        </w:rPr>
        <w:t xml:space="preserve"> via the following link:</w:t>
      </w:r>
    </w:p>
    <w:p w:rsidR="00000000" w:rsidDel="00000000" w:rsidP="00000000" w:rsidRDefault="00000000" w:rsidRPr="00000000" w14:paraId="00000028">
      <w:pPr>
        <w:widowControl w:val="1"/>
        <w:spacing w:after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https://www.cst.gov.sa/ar/RulesandSystems/RegulatoryDocuments/ReductionofSPAM/Documents/IT%20008%20E%20-%20Regulation_For_The_Reduction_of_SPAM_Eng.pdf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And we will be responsible for any infraction for these rules, and irrevocably bear any consequences imposed by CST or Saudi courts.</w:t>
      </w:r>
    </w:p>
    <w:p w:rsidR="00000000" w:rsidDel="00000000" w:rsidP="00000000" w:rsidRDefault="00000000" w:rsidRPr="00000000" w14:paraId="0000002A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 (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name of the organization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2D">
      <w:pPr>
        <w:widowControl w:val="1"/>
        <w:spacing w:after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after="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Authorized Signatory and Stamp</w:t>
      </w:r>
    </w:p>
    <w:sectPr>
      <w:headerReference r:id="rId8" w:type="default"/>
      <w:pgSz w:h="15840" w:w="12240" w:orient="portrait"/>
      <w:pgMar w:bottom="1440" w:top="20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Print on Company Letterhead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SG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C265E"/>
    <w:pPr>
      <w:widowControl w:val="0"/>
      <w:spacing w:after="200" w:line="27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0C265E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F85A8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12526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526C"/>
  </w:style>
  <w:style w:type="paragraph" w:styleId="Footer">
    <w:name w:val="footer"/>
    <w:basedOn w:val="Normal"/>
    <w:link w:val="FooterChar"/>
    <w:uiPriority w:val="99"/>
    <w:unhideWhenUsed w:val="1"/>
    <w:rsid w:val="0012526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526C"/>
  </w:style>
  <w:style w:type="table" w:styleId="TableGrid">
    <w:name w:val="Table Grid"/>
    <w:basedOn w:val="TableNormal"/>
    <w:uiPriority w:val="39"/>
    <w:rsid w:val="00A2702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E622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st.gov.sa/ar/RulesandSystems/RegulatoryDocuments/ReductionofSPAM/Documents/IT%20008%20E%20-%20Regulation_For_The_Reduction_of_SPAM_Eng.pdf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Ouxu5yzBsex+ygFsrigcdY8/Gg==">AMUW2mXu4jOgYyO/wb8GfB5AgjSWMv4LzcIFCxn3SKS48zIeFbAefvWSac0hI67dZYFCs/b0YHwuAxSQT2Bq7VvhtV2Ud5Ie6P6Uhocr0NgoTcTd9QhcQZs=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2022-12-30T11:57:00Z</dcterms:created>
  <dc:creator>Diana Choufani</dc:creator>
</cp:coreProperties>
</file>